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469" w:rsidRDefault="00B16E8F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Walk to School Month May 2024</w:t>
      </w:r>
    </w:p>
    <w:p w:rsidR="00B16E8F" w:rsidRPr="00B16E8F" w:rsidRDefault="00B16E8F">
      <w:pPr>
        <w:rPr>
          <w:rFonts w:ascii="Century Gothic" w:hAnsi="Century Gothic"/>
          <w:sz w:val="40"/>
          <w:szCs w:val="56"/>
        </w:rPr>
      </w:pPr>
      <w:r w:rsidRPr="00B16E8F">
        <w:rPr>
          <w:rFonts w:ascii="Century Gothic" w:hAnsi="Century Gothic"/>
          <w:sz w:val="40"/>
          <w:szCs w:val="56"/>
        </w:rPr>
        <w:t>Use the calendar below to record where, when and how far you walk each day in May.</w:t>
      </w:r>
    </w:p>
    <w:p w:rsidR="00B16E8F" w:rsidRPr="00B16E8F" w:rsidRDefault="00B16E8F">
      <w:pPr>
        <w:rPr>
          <w:rFonts w:ascii="Century Gothic" w:hAnsi="Century Gothic"/>
          <w:sz w:val="40"/>
          <w:szCs w:val="56"/>
        </w:rPr>
      </w:pPr>
      <w:r w:rsidRPr="00B16E8F">
        <w:rPr>
          <w:rFonts w:ascii="Century Gothic" w:hAnsi="Century Gothic"/>
          <w:sz w:val="40"/>
          <w:szCs w:val="56"/>
        </w:rPr>
        <w:t>Challenge – can you walk every day?</w:t>
      </w:r>
    </w:p>
    <w:p w:rsidR="00B16E8F" w:rsidRDefault="00B16E8F">
      <w:pPr>
        <w:rPr>
          <w:rFonts w:ascii="Century Gothic" w:hAnsi="Century Gothic"/>
          <w:sz w:val="28"/>
          <w:szCs w:val="56"/>
        </w:rPr>
      </w:pPr>
      <w:r w:rsidRPr="00B16E8F">
        <w:rPr>
          <w:rFonts w:ascii="Century Gothic" w:hAnsi="Century Gothic"/>
          <w:sz w:val="28"/>
          <w:szCs w:val="56"/>
        </w:rPr>
        <w:t>Hints: You could walk around the playground at lunch time.</w:t>
      </w:r>
      <w:r>
        <w:rPr>
          <w:rFonts w:ascii="Century Gothic" w:hAnsi="Century Gothic"/>
          <w:sz w:val="28"/>
          <w:szCs w:val="56"/>
        </w:rPr>
        <w:t xml:space="preserve"> You could walk and stride instead of driving all the way to school.</w:t>
      </w:r>
    </w:p>
    <w:p w:rsidR="00B16E8F" w:rsidRDefault="00B16E8F">
      <w:pPr>
        <w:rPr>
          <w:rFonts w:ascii="Century Gothic" w:hAnsi="Century Gothic"/>
          <w:sz w:val="28"/>
          <w:szCs w:val="56"/>
        </w:rPr>
      </w:pPr>
      <w:r>
        <w:rPr>
          <w:noProof/>
          <w:lang w:eastAsia="en-GB"/>
        </w:rPr>
        <w:drawing>
          <wp:inline distT="0" distB="0" distL="0" distR="0" wp14:anchorId="1F4641E2" wp14:editId="52014FD8">
            <wp:extent cx="5731510" cy="44843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E8F" w:rsidRDefault="00B16E8F">
      <w:pPr>
        <w:rPr>
          <w:rFonts w:ascii="Century Gothic" w:hAnsi="Century Gothic"/>
          <w:sz w:val="28"/>
          <w:szCs w:val="56"/>
        </w:rPr>
      </w:pPr>
    </w:p>
    <w:p w:rsidR="00B16E8F" w:rsidRPr="00B16E8F" w:rsidRDefault="00B16E8F">
      <w:pPr>
        <w:rPr>
          <w:rFonts w:ascii="Century Gothic" w:hAnsi="Century Gothic"/>
          <w:sz w:val="20"/>
          <w:szCs w:val="56"/>
        </w:rPr>
      </w:pPr>
      <w:r w:rsidRPr="00B16E8F">
        <w:rPr>
          <w:rFonts w:ascii="Century Gothic" w:hAnsi="Century Gothic"/>
          <w:sz w:val="20"/>
          <w:szCs w:val="56"/>
        </w:rPr>
        <w:t>Useful links</w:t>
      </w:r>
      <w:r w:rsidR="00EA6E0D">
        <w:rPr>
          <w:rFonts w:ascii="Century Gothic" w:hAnsi="Century Gothic"/>
          <w:sz w:val="20"/>
          <w:szCs w:val="56"/>
        </w:rPr>
        <w:t xml:space="preserve"> for families</w:t>
      </w:r>
      <w:r w:rsidRPr="00B16E8F">
        <w:rPr>
          <w:rFonts w:ascii="Century Gothic" w:hAnsi="Century Gothic"/>
          <w:sz w:val="20"/>
          <w:szCs w:val="56"/>
        </w:rPr>
        <w:t>:</w:t>
      </w:r>
      <w:bookmarkStart w:id="0" w:name="_GoBack"/>
      <w:bookmarkEnd w:id="0"/>
    </w:p>
    <w:p w:rsidR="00B16E8F" w:rsidRPr="00B16E8F" w:rsidRDefault="00B16E8F">
      <w:pPr>
        <w:rPr>
          <w:rFonts w:ascii="Century Gothic" w:hAnsi="Century Gothic"/>
          <w:sz w:val="20"/>
          <w:szCs w:val="56"/>
        </w:rPr>
      </w:pPr>
      <w:r w:rsidRPr="00B16E8F">
        <w:rPr>
          <w:rFonts w:ascii="Century Gothic" w:hAnsi="Century Gothic"/>
          <w:sz w:val="20"/>
          <w:szCs w:val="56"/>
        </w:rPr>
        <w:t xml:space="preserve">North Somerset Walking Festival - </w:t>
      </w:r>
      <w:hyperlink r:id="rId5" w:history="1">
        <w:r w:rsidRPr="00B16E8F">
          <w:rPr>
            <w:rStyle w:val="Hyperlink"/>
            <w:rFonts w:ascii="Century Gothic" w:hAnsi="Century Gothic"/>
            <w:sz w:val="20"/>
            <w:szCs w:val="56"/>
          </w:rPr>
          <w:t>https://n-somerset.gov.uk/news/get-ready-walk-may-when-north-somerset-walk-fest-launches-next-month?mc_cid=</w:t>
        </w:r>
        <w:r w:rsidRPr="00B16E8F">
          <w:rPr>
            <w:rStyle w:val="Hyperlink"/>
            <w:rFonts w:ascii="Century Gothic" w:hAnsi="Century Gothic"/>
            <w:sz w:val="20"/>
            <w:szCs w:val="56"/>
          </w:rPr>
          <w:t>6</w:t>
        </w:r>
        <w:r w:rsidRPr="00B16E8F">
          <w:rPr>
            <w:rStyle w:val="Hyperlink"/>
            <w:rFonts w:ascii="Century Gothic" w:hAnsi="Century Gothic"/>
            <w:sz w:val="20"/>
            <w:szCs w:val="56"/>
          </w:rPr>
          <w:t>fcce8c18e&amp;mc_eid=23888ad4bc</w:t>
        </w:r>
      </w:hyperlink>
    </w:p>
    <w:p w:rsidR="00B16E8F" w:rsidRPr="00B16E8F" w:rsidRDefault="00B16E8F">
      <w:pPr>
        <w:rPr>
          <w:rFonts w:ascii="Century Gothic" w:hAnsi="Century Gothic"/>
          <w:sz w:val="20"/>
          <w:szCs w:val="56"/>
        </w:rPr>
      </w:pPr>
      <w:r w:rsidRPr="00B16E8F">
        <w:rPr>
          <w:rFonts w:ascii="Century Gothic" w:hAnsi="Century Gothic"/>
          <w:sz w:val="20"/>
          <w:szCs w:val="56"/>
        </w:rPr>
        <w:t xml:space="preserve">Local Walks - </w:t>
      </w:r>
      <w:hyperlink r:id="rId6" w:history="1">
        <w:r w:rsidRPr="00B16E8F">
          <w:rPr>
            <w:rStyle w:val="Hyperlink"/>
            <w:rFonts w:ascii="Century Gothic" w:hAnsi="Century Gothic"/>
            <w:sz w:val="20"/>
            <w:szCs w:val="56"/>
          </w:rPr>
          <w:t>https://www.betterhealth</w:t>
        </w:r>
        <w:r w:rsidRPr="00B16E8F">
          <w:rPr>
            <w:rStyle w:val="Hyperlink"/>
            <w:rFonts w:ascii="Century Gothic" w:hAnsi="Century Gothic"/>
            <w:sz w:val="20"/>
            <w:szCs w:val="56"/>
          </w:rPr>
          <w:t>n</w:t>
        </w:r>
        <w:r w:rsidRPr="00B16E8F">
          <w:rPr>
            <w:rStyle w:val="Hyperlink"/>
            <w:rFonts w:ascii="Century Gothic" w:hAnsi="Century Gothic"/>
            <w:sz w:val="20"/>
            <w:szCs w:val="56"/>
          </w:rPr>
          <w:t>s.co.uk/wp-content/uploads/2022/06/walking-routes-table-2.pdf</w:t>
        </w:r>
      </w:hyperlink>
      <w:r w:rsidRPr="00B16E8F">
        <w:rPr>
          <w:rFonts w:ascii="Century Gothic" w:hAnsi="Century Gothic"/>
          <w:sz w:val="20"/>
          <w:szCs w:val="56"/>
        </w:rPr>
        <w:t xml:space="preserve"> </w:t>
      </w:r>
    </w:p>
    <w:sectPr w:rsidR="00B16E8F" w:rsidRPr="00B16E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E8F"/>
    <w:rsid w:val="000D7469"/>
    <w:rsid w:val="00B16E8F"/>
    <w:rsid w:val="00EA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146C"/>
  <w15:chartTrackingRefBased/>
  <w15:docId w15:val="{A799B3D7-0C92-4878-93ED-B54C8835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6E8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6E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tterhealthns.co.uk/wp-content/uploads/2022/06/walking-routes-table-2.pdf" TargetMode="External"/><Relationship Id="rId5" Type="http://schemas.openxmlformats.org/officeDocument/2006/relationships/hyperlink" Target="https://n-somerset.gov.uk/news/get-ready-walk-may-when-north-somerset-walk-fest-launches-next-month?mc_cid=6fcce8c18e&amp;mc_eid=23888ad4b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2024-04-30T08:53:00Z</dcterms:created>
  <dcterms:modified xsi:type="dcterms:W3CDTF">2024-04-30T09:41:00Z</dcterms:modified>
</cp:coreProperties>
</file>